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93107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3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DD569B" w14:paraId="56A8C6FB" w14:textId="77777777" w:rsidTr="00EB31B3">
        <w:trPr>
          <w:trHeight w:val="578"/>
        </w:trPr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AC523" w14:textId="77777777" w:rsidR="00DD569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 Laboratory Name: 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9C99F" w14:textId="77777777" w:rsidR="00DD569B" w:rsidRDefault="00DD56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8"/>
                <w:szCs w:val="18"/>
              </w:rPr>
            </w:pPr>
          </w:p>
        </w:tc>
      </w:tr>
      <w:tr w:rsidR="00DD569B" w14:paraId="41043FC3" w14:textId="77777777" w:rsidTr="00EB31B3">
        <w:trPr>
          <w:trHeight w:val="497"/>
        </w:trPr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66C71" w14:textId="77777777" w:rsidR="00DD569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 Laboratory Address: 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AFC0C" w14:textId="77777777" w:rsidR="00DD569B" w:rsidRDefault="00DD56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8"/>
                <w:szCs w:val="18"/>
              </w:rPr>
            </w:pPr>
          </w:p>
        </w:tc>
      </w:tr>
      <w:tr w:rsidR="00DD569B" w14:paraId="7B77C34B" w14:textId="77777777" w:rsidTr="00EB31B3">
        <w:trPr>
          <w:trHeight w:val="407"/>
        </w:trPr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EE8CA" w14:textId="77777777" w:rsidR="00DD569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 Date: 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57C20" w14:textId="77777777" w:rsidR="00DD569B" w:rsidRDefault="00DD56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8"/>
                <w:szCs w:val="18"/>
              </w:rPr>
            </w:pPr>
          </w:p>
        </w:tc>
      </w:tr>
    </w:tbl>
    <w:p w14:paraId="3C8C1520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5133049" w14:textId="77777777" w:rsidR="00DD569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052"/>
        <w:rPr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 xml:space="preserve">Visby Medical Sexual Health Test - CLSI Procedure  </w:t>
      </w:r>
    </w:p>
    <w:p w14:paraId="2C303B2F" w14:textId="77777777" w:rsidR="00DD569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4" w:line="264" w:lineRule="auto"/>
        <w:ind w:left="112" w:right="524" w:firstLine="4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This CLSI test procedure template is intended to provide an outline reference for the procedure and performance </w:t>
      </w:r>
      <w:proofErr w:type="gramStart"/>
      <w:r>
        <w:rPr>
          <w:color w:val="000000"/>
          <w:sz w:val="18"/>
          <w:szCs w:val="18"/>
        </w:rPr>
        <w:t>of  the</w:t>
      </w:r>
      <w:proofErr w:type="gramEnd"/>
      <w:r>
        <w:rPr>
          <w:color w:val="000000"/>
          <w:sz w:val="18"/>
          <w:szCs w:val="18"/>
        </w:rPr>
        <w:t xml:space="preserve"> Visby Medical Sexual Health Test. This document is not intended to replace the complete Instructions for Use.  Any modifications to this document are the sole responsibility of the </w:t>
      </w:r>
      <w:r>
        <w:rPr>
          <w:color w:val="1F1F1F"/>
          <w:sz w:val="18"/>
          <w:szCs w:val="18"/>
          <w:highlight w:val="white"/>
        </w:rPr>
        <w:t>Organization described in the table above.</w:t>
      </w:r>
      <w:r>
        <w:rPr>
          <w:color w:val="000000"/>
          <w:sz w:val="18"/>
          <w:szCs w:val="18"/>
        </w:rPr>
        <w:t xml:space="preserve"> </w:t>
      </w:r>
    </w:p>
    <w:p w14:paraId="515B4BAC" w14:textId="77777777" w:rsidR="00DD569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6" w:line="240" w:lineRule="auto"/>
        <w:ind w:left="128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1. Intended Use </w:t>
      </w:r>
    </w:p>
    <w:p w14:paraId="3672D7E8" w14:textId="77777777" w:rsidR="00DD569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2" w:line="264" w:lineRule="auto"/>
        <w:ind w:left="116" w:right="683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The Visby Medical Sexual Health Test is a single-use (disposable), fully-integrated, automated Polymerase </w:t>
      </w:r>
      <w:proofErr w:type="gramStart"/>
      <w:r>
        <w:rPr>
          <w:color w:val="000000"/>
          <w:sz w:val="18"/>
          <w:szCs w:val="18"/>
        </w:rPr>
        <w:t>Chain  Reaction</w:t>
      </w:r>
      <w:proofErr w:type="gramEnd"/>
      <w:r>
        <w:rPr>
          <w:color w:val="000000"/>
          <w:sz w:val="18"/>
          <w:szCs w:val="18"/>
        </w:rPr>
        <w:t xml:space="preserve"> (PCR) in vitro diagnostic test intended for use in point of-care or clinical laboratory settings for the rapid  detection and differentiation of DNA from </w:t>
      </w:r>
      <w:r>
        <w:rPr>
          <w:i/>
          <w:color w:val="000000"/>
          <w:sz w:val="18"/>
          <w:szCs w:val="18"/>
        </w:rPr>
        <w:t xml:space="preserve">Chlamydia trachomatis </w:t>
      </w:r>
      <w:r>
        <w:rPr>
          <w:color w:val="000000"/>
          <w:sz w:val="18"/>
          <w:szCs w:val="18"/>
        </w:rPr>
        <w:t xml:space="preserve">, </w:t>
      </w:r>
      <w:r>
        <w:rPr>
          <w:i/>
          <w:color w:val="000000"/>
          <w:sz w:val="18"/>
          <w:szCs w:val="18"/>
        </w:rPr>
        <w:t xml:space="preserve">Neisseria gonorrhoeae </w:t>
      </w:r>
      <w:r>
        <w:rPr>
          <w:color w:val="000000"/>
          <w:sz w:val="18"/>
          <w:szCs w:val="18"/>
        </w:rPr>
        <w:t xml:space="preserve">, and </w:t>
      </w:r>
      <w:r>
        <w:rPr>
          <w:i/>
          <w:color w:val="000000"/>
          <w:sz w:val="18"/>
          <w:szCs w:val="18"/>
        </w:rPr>
        <w:t xml:space="preserve">Trichomonas  vaginalis </w:t>
      </w:r>
      <w:r>
        <w:rPr>
          <w:color w:val="000000"/>
          <w:sz w:val="18"/>
          <w:szCs w:val="18"/>
        </w:rPr>
        <w:t xml:space="preserve">in self-collected female vaginal swab specimens using the Visby Medical Sexual Health Vaginal  Specimen Collection Kit in a health care setting. The test results are to aid in the diagnosis of symptomatic </w:t>
      </w:r>
      <w:proofErr w:type="gramStart"/>
      <w:r>
        <w:rPr>
          <w:color w:val="000000"/>
          <w:sz w:val="18"/>
          <w:szCs w:val="18"/>
        </w:rPr>
        <w:t>or  asymptomatic</w:t>
      </w:r>
      <w:proofErr w:type="gramEnd"/>
      <w:r>
        <w:rPr>
          <w:color w:val="000000"/>
          <w:sz w:val="18"/>
          <w:szCs w:val="18"/>
        </w:rPr>
        <w:t xml:space="preserve"> infections with </w:t>
      </w:r>
      <w:r>
        <w:rPr>
          <w:i/>
          <w:color w:val="000000"/>
          <w:sz w:val="18"/>
          <w:szCs w:val="18"/>
        </w:rPr>
        <w:t xml:space="preserve">Chlamydia trachomatis </w:t>
      </w:r>
      <w:r>
        <w:rPr>
          <w:color w:val="000000"/>
          <w:sz w:val="18"/>
          <w:szCs w:val="18"/>
        </w:rPr>
        <w:t xml:space="preserve">, </w:t>
      </w:r>
      <w:r>
        <w:rPr>
          <w:i/>
          <w:color w:val="000000"/>
          <w:sz w:val="18"/>
          <w:szCs w:val="18"/>
        </w:rPr>
        <w:t xml:space="preserve">Neisseria gonorrhoeae </w:t>
      </w:r>
      <w:r>
        <w:rPr>
          <w:color w:val="000000"/>
          <w:sz w:val="18"/>
          <w:szCs w:val="18"/>
        </w:rPr>
        <w:t xml:space="preserve">, and </w:t>
      </w:r>
      <w:r>
        <w:rPr>
          <w:i/>
          <w:color w:val="000000"/>
          <w:sz w:val="18"/>
          <w:szCs w:val="18"/>
        </w:rPr>
        <w:t xml:space="preserve">Trichomonas vaginalis </w:t>
      </w:r>
      <w:r>
        <w:rPr>
          <w:color w:val="000000"/>
          <w:sz w:val="18"/>
          <w:szCs w:val="18"/>
        </w:rPr>
        <w:t xml:space="preserve">.  </w:t>
      </w:r>
    </w:p>
    <w:p w14:paraId="6ED1B1A0" w14:textId="77777777" w:rsidR="00DD569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7" w:line="240" w:lineRule="auto"/>
        <w:ind w:left="117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2. Principles of the Procedure </w:t>
      </w:r>
    </w:p>
    <w:p w14:paraId="7D9838DD" w14:textId="77777777" w:rsidR="00DD569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2" w:line="264" w:lineRule="auto"/>
        <w:ind w:left="113" w:right="535" w:firstLine="3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The Visby Medical Sexual Health Test is a single-use (disposable), fully integrated, rapid, compact </w:t>
      </w:r>
      <w:proofErr w:type="gramStart"/>
      <w:r>
        <w:rPr>
          <w:color w:val="000000"/>
          <w:sz w:val="18"/>
          <w:szCs w:val="18"/>
        </w:rPr>
        <w:t>device  containing</w:t>
      </w:r>
      <w:proofErr w:type="gramEnd"/>
      <w:r>
        <w:rPr>
          <w:color w:val="000000"/>
          <w:sz w:val="18"/>
          <w:szCs w:val="18"/>
        </w:rPr>
        <w:t xml:space="preserve"> a PCR-based assay for direct qualitative detection and differentiation of DNA from CT, NG, and TV. </w:t>
      </w:r>
      <w:proofErr w:type="gramStart"/>
      <w:r>
        <w:rPr>
          <w:color w:val="000000"/>
          <w:sz w:val="18"/>
          <w:szCs w:val="18"/>
        </w:rPr>
        <w:t>The  test</w:t>
      </w:r>
      <w:proofErr w:type="gramEnd"/>
      <w:r>
        <w:rPr>
          <w:color w:val="000000"/>
          <w:sz w:val="18"/>
          <w:szCs w:val="18"/>
        </w:rPr>
        <w:t xml:space="preserve"> system includes the Visby Medical Sexual Health device, the Visby Medical power supply, the Visby Medical  Vaginal Collection kit, and fixed-volume transfer pipettes. The device processes a vaginal swab sample </w:t>
      </w:r>
      <w:proofErr w:type="gramStart"/>
      <w:r>
        <w:rPr>
          <w:color w:val="000000"/>
          <w:sz w:val="18"/>
          <w:szCs w:val="18"/>
        </w:rPr>
        <w:t>by  automatically</w:t>
      </w:r>
      <w:proofErr w:type="gramEnd"/>
      <w:r>
        <w:rPr>
          <w:color w:val="000000"/>
          <w:sz w:val="18"/>
          <w:szCs w:val="18"/>
        </w:rPr>
        <w:t xml:space="preserve"> performing all steps required to complete lysis, polymerase chain reaction, and amplicon detection.  The patient uses the Visby Medical Vaginal Collection Kit to self-collect a vaginal specimen with the </w:t>
      </w:r>
      <w:proofErr w:type="gramStart"/>
      <w:r>
        <w:rPr>
          <w:color w:val="000000"/>
          <w:sz w:val="18"/>
          <w:szCs w:val="18"/>
        </w:rPr>
        <w:t>provided  flocked</w:t>
      </w:r>
      <w:proofErr w:type="gramEnd"/>
      <w:r>
        <w:rPr>
          <w:color w:val="000000"/>
          <w:sz w:val="18"/>
          <w:szCs w:val="18"/>
        </w:rPr>
        <w:t xml:space="preserve"> swab, and then the patient elutes the specimen into the Visby Medical Collection Media. The test </w:t>
      </w:r>
      <w:proofErr w:type="gramStart"/>
      <w:r>
        <w:rPr>
          <w:color w:val="000000"/>
          <w:sz w:val="18"/>
          <w:szCs w:val="18"/>
        </w:rPr>
        <w:t>operator  transfers</w:t>
      </w:r>
      <w:proofErr w:type="gramEnd"/>
      <w:r>
        <w:rPr>
          <w:color w:val="000000"/>
          <w:sz w:val="18"/>
          <w:szCs w:val="18"/>
        </w:rPr>
        <w:t xml:space="preserve"> the collection media containing the patient specimen into the sample port of the device using the provided  fixed-volume pipette where it rehydrates a lyophilized internal process control. The sample enters a lysis </w:t>
      </w:r>
      <w:proofErr w:type="gramStart"/>
      <w:r>
        <w:rPr>
          <w:color w:val="000000"/>
          <w:sz w:val="18"/>
          <w:szCs w:val="18"/>
        </w:rPr>
        <w:t>module,  where</w:t>
      </w:r>
      <w:proofErr w:type="gramEnd"/>
      <w:r>
        <w:rPr>
          <w:color w:val="000000"/>
          <w:sz w:val="18"/>
          <w:szCs w:val="18"/>
        </w:rPr>
        <w:t xml:space="preserve"> the DNA of the sample and the internal process control are extracted using a combination of chemical lysis  and high temperature. The extracted DNA enters a mixing chamber where it rehydrates lyophilized PCR </w:t>
      </w:r>
      <w:proofErr w:type="gramStart"/>
      <w:r>
        <w:rPr>
          <w:color w:val="000000"/>
          <w:sz w:val="18"/>
          <w:szCs w:val="18"/>
        </w:rPr>
        <w:t>reagents,  followed</w:t>
      </w:r>
      <w:proofErr w:type="gramEnd"/>
      <w:r>
        <w:rPr>
          <w:color w:val="000000"/>
          <w:sz w:val="18"/>
          <w:szCs w:val="18"/>
        </w:rPr>
        <w:t xml:space="preserve"> by thermocycling to amplify target DNA. If present, the amplified pathogen target (CT, NG, and/or TV) </w:t>
      </w:r>
      <w:proofErr w:type="gramStart"/>
      <w:r>
        <w:rPr>
          <w:color w:val="000000"/>
          <w:sz w:val="18"/>
          <w:szCs w:val="18"/>
        </w:rPr>
        <w:t>and  internal</w:t>
      </w:r>
      <w:proofErr w:type="gramEnd"/>
      <w:r>
        <w:rPr>
          <w:color w:val="000000"/>
          <w:sz w:val="18"/>
          <w:szCs w:val="18"/>
        </w:rPr>
        <w:t xml:space="preserve"> process control hybridize to specific probes located on a flow channel. Detection of the target-specific </w:t>
      </w:r>
      <w:proofErr w:type="gramStart"/>
      <w:r>
        <w:rPr>
          <w:color w:val="000000"/>
          <w:sz w:val="18"/>
          <w:szCs w:val="18"/>
        </w:rPr>
        <w:t>PCR  product</w:t>
      </w:r>
      <w:proofErr w:type="gramEnd"/>
      <w:r>
        <w:rPr>
          <w:color w:val="000000"/>
          <w:sz w:val="18"/>
          <w:szCs w:val="18"/>
        </w:rPr>
        <w:t xml:space="preserve"> is accomplished via an enzyme-linked colorimetric assay using streptavidin bound horseradish peroxidase  (HRP) and a colorimetric substrate that forms a purple precipitate. Test results can be expected in </w:t>
      </w:r>
      <w:proofErr w:type="gramStart"/>
      <w:r>
        <w:rPr>
          <w:color w:val="000000"/>
          <w:sz w:val="18"/>
          <w:szCs w:val="18"/>
        </w:rPr>
        <w:t>approximately  30</w:t>
      </w:r>
      <w:proofErr w:type="gramEnd"/>
      <w:r>
        <w:rPr>
          <w:color w:val="000000"/>
          <w:sz w:val="18"/>
          <w:szCs w:val="18"/>
        </w:rPr>
        <w:t xml:space="preserve"> minutes: a green check mark will appear, and a purple color will appear in the  “Control” spot, indicating a valid test. A purple spot adjacent to “Chlamydia,” “Gonorrhoeae,” and/ or “</w:t>
      </w:r>
      <w:proofErr w:type="gramStart"/>
      <w:r>
        <w:rPr>
          <w:color w:val="000000"/>
          <w:sz w:val="18"/>
          <w:szCs w:val="18"/>
        </w:rPr>
        <w:t>Trichomonas”  signifies</w:t>
      </w:r>
      <w:proofErr w:type="gramEnd"/>
      <w:r>
        <w:rPr>
          <w:color w:val="000000"/>
          <w:sz w:val="18"/>
          <w:szCs w:val="18"/>
        </w:rPr>
        <w:t xml:space="preserve"> the presence of amplified CT, NG, and/or TV DNA in the sample.  </w:t>
      </w:r>
    </w:p>
    <w:p w14:paraId="53CA6C4C" w14:textId="77777777" w:rsidR="00DD569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6" w:line="240" w:lineRule="auto"/>
        <w:ind w:left="120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3. Specimen Collection and Handling </w:t>
      </w:r>
    </w:p>
    <w:tbl>
      <w:tblPr>
        <w:tblStyle w:val="a4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6120"/>
      </w:tblGrid>
      <w:tr w:rsidR="00DD569B" w14:paraId="5876025B" w14:textId="77777777">
        <w:trPr>
          <w:trHeight w:val="690"/>
        </w:trPr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97CBF" w14:textId="77777777" w:rsidR="00DD569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9"/>
                <w:szCs w:val="19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</w:rPr>
              <w:t xml:space="preserve">Specimen Type </w:t>
            </w:r>
          </w:p>
        </w:tc>
        <w:tc>
          <w:tcPr>
            <w:tcW w:w="6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37CC2" w14:textId="77777777" w:rsidR="00DD569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12" w:right="261" w:firstLine="1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Female vaginal swab specimens self-collected in clinical settings, using   the Visby Medical Sexual Health Vaginal Specimen Collection Kit </w:t>
            </w:r>
          </w:p>
        </w:tc>
      </w:tr>
      <w:tr w:rsidR="00DD569B" w14:paraId="125D5B6D" w14:textId="77777777">
        <w:trPr>
          <w:trHeight w:val="1095"/>
        </w:trPr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53BC5" w14:textId="77777777" w:rsidR="00DD569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</w:rPr>
              <w:t xml:space="preserve">Patient Sample Storage  </w:t>
            </w:r>
          </w:p>
          <w:p w14:paraId="7512BED1" w14:textId="77777777" w:rsidR="00DD569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line="240" w:lineRule="auto"/>
              <w:ind w:left="112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 Specifications </w:t>
            </w:r>
          </w:p>
        </w:tc>
        <w:tc>
          <w:tcPr>
            <w:tcW w:w="6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F585A" w14:textId="4FDF8082" w:rsidR="00DD569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12" w:right="291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For best results, patient collected samples should be tested as soon as   possible. If storage is required, specimens can be held at: 4 hours at refrigerated to room temperature 36°F - 86°F (2°C-30°C) or   90 days at frozen temperature at less than 5°F (-15°C) </w:t>
            </w:r>
          </w:p>
        </w:tc>
      </w:tr>
    </w:tbl>
    <w:p w14:paraId="22891946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9B6082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3D2190A" w14:textId="4EB37181" w:rsidR="00DD569B" w:rsidRDefault="005E3FE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62"/>
        <w:rPr>
          <w:b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</w:t>
      </w:r>
    </w:p>
    <w:p w14:paraId="0E178F38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62"/>
        <w:rPr>
          <w:b/>
          <w:sz w:val="18"/>
          <w:szCs w:val="18"/>
        </w:rPr>
      </w:pPr>
    </w:p>
    <w:p w14:paraId="38DE1C94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62"/>
        <w:rPr>
          <w:b/>
          <w:sz w:val="18"/>
          <w:szCs w:val="18"/>
        </w:rPr>
      </w:pPr>
    </w:p>
    <w:p w14:paraId="3BFB2D50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62"/>
        <w:rPr>
          <w:b/>
          <w:sz w:val="18"/>
          <w:szCs w:val="18"/>
        </w:rPr>
      </w:pPr>
    </w:p>
    <w:p w14:paraId="2E061DD8" w14:textId="77777777" w:rsidR="00DD569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12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 4. Materials </w:t>
      </w:r>
    </w:p>
    <w:tbl>
      <w:tblPr>
        <w:tblStyle w:val="a5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690"/>
        <w:gridCol w:w="5670"/>
      </w:tblGrid>
      <w:tr w:rsidR="00DD569B" w14:paraId="3819EA79" w14:textId="77777777" w:rsidTr="007165AC">
        <w:trPr>
          <w:trHeight w:val="1028"/>
        </w:trPr>
        <w:tc>
          <w:tcPr>
            <w:tcW w:w="3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3C1C2" w14:textId="77777777" w:rsidR="00DD569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9"/>
                <w:szCs w:val="19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</w:rPr>
              <w:t xml:space="preserve">Materials Provided in 10 pack Test Kit </w:t>
            </w:r>
          </w:p>
        </w:tc>
        <w:tc>
          <w:tcPr>
            <w:tcW w:w="5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D0498" w14:textId="77777777" w:rsidR="00DD569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10 Visby Medical Sexual Health Devices  </w:t>
            </w:r>
          </w:p>
          <w:p w14:paraId="4646223F" w14:textId="77777777" w:rsidR="00DD569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line="240" w:lineRule="auto"/>
              <w:ind w:left="13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12 Visby Pipettes (650 </w:t>
            </w:r>
            <w:proofErr w:type="spellStart"/>
            <w:r>
              <w:rPr>
                <w:color w:val="000000"/>
                <w:sz w:val="18"/>
                <w:szCs w:val="18"/>
              </w:rPr>
              <w:t>μL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)  </w:t>
            </w:r>
          </w:p>
          <w:p w14:paraId="0B9C9B70" w14:textId="77777777" w:rsidR="00DD569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line="240" w:lineRule="auto"/>
              <w:ind w:left="13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Quick Reference Guide </w:t>
            </w:r>
          </w:p>
          <w:p w14:paraId="1203D548" w14:textId="77777777" w:rsidR="00DD569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line="240" w:lineRule="auto"/>
              <w:ind w:left="13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Instructions for Use (digital)</w:t>
            </w:r>
          </w:p>
        </w:tc>
      </w:tr>
      <w:tr w:rsidR="00DD569B" w14:paraId="428B2B42" w14:textId="77777777">
        <w:trPr>
          <w:trHeight w:val="810"/>
        </w:trPr>
        <w:tc>
          <w:tcPr>
            <w:tcW w:w="3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4EA17" w14:textId="77777777" w:rsidR="00DD569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12" w:right="699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</w:rPr>
              <w:t xml:space="preserve">Materials Required and Available as Accessories </w:t>
            </w:r>
          </w:p>
        </w:tc>
        <w:tc>
          <w:tcPr>
            <w:tcW w:w="5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54ECB" w14:textId="77777777" w:rsidR="00DD569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Visby Power Adapter  </w:t>
            </w:r>
          </w:p>
          <w:p w14:paraId="453CA4CD" w14:textId="77777777" w:rsidR="00DD569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line="240" w:lineRule="auto"/>
              <w:ind w:left="11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Visby Medical Sexual Health Vaginal Specimen Collection Kit </w:t>
            </w:r>
          </w:p>
        </w:tc>
      </w:tr>
      <w:tr w:rsidR="00DD569B" w14:paraId="35FF0145" w14:textId="77777777">
        <w:trPr>
          <w:trHeight w:val="1980"/>
        </w:trPr>
        <w:tc>
          <w:tcPr>
            <w:tcW w:w="3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075432" w14:textId="77777777" w:rsidR="00DD569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</w:rPr>
              <w:t xml:space="preserve">Required but Not Supplied </w:t>
            </w:r>
          </w:p>
        </w:tc>
        <w:tc>
          <w:tcPr>
            <w:tcW w:w="5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5FE78" w14:textId="77777777" w:rsidR="00DD569B" w:rsidRDefault="00000000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right="578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NATrol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™ Chlamydia trachomatis (CT), Neisseria </w:t>
            </w:r>
            <w:proofErr w:type="gramStart"/>
            <w:r>
              <w:rPr>
                <w:color w:val="000000"/>
                <w:sz w:val="18"/>
                <w:szCs w:val="18"/>
              </w:rPr>
              <w:t>gonorrhoeae  (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NG), Trichomonas vaginalis (TV) controls by </w:t>
            </w:r>
            <w:proofErr w:type="spellStart"/>
            <w:r>
              <w:rPr>
                <w:color w:val="000000"/>
                <w:sz w:val="18"/>
                <w:szCs w:val="18"/>
              </w:rPr>
              <w:t>ZeptoMetrix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 Corporation:  </w:t>
            </w:r>
          </w:p>
          <w:p w14:paraId="067028A0" w14:textId="77777777" w:rsidR="00DD569B" w:rsidRDefault="0000000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right="104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Positive Control Packs: </w:t>
            </w:r>
          </w:p>
          <w:p w14:paraId="17D32C3D" w14:textId="77777777" w:rsidR="00DD569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64" w:lineRule="auto"/>
              <w:ind w:left="838" w:right="1049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</w:t>
            </w:r>
            <w:r>
              <w:rPr>
                <w:color w:val="000000"/>
                <w:sz w:val="18"/>
                <w:szCs w:val="18"/>
              </w:rPr>
              <w:t>Catalog # NATCTNGTV-POS</w:t>
            </w:r>
            <w:r>
              <w:rPr>
                <w:sz w:val="18"/>
                <w:szCs w:val="18"/>
              </w:rPr>
              <w:t>-IVD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14:paraId="1B54D6C9" w14:textId="77777777" w:rsidR="00DD569B" w:rsidRDefault="0000000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64" w:lineRule="auto"/>
              <w:ind w:right="104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Negative Control Packs: </w:t>
            </w:r>
          </w:p>
          <w:p w14:paraId="20C0A075" w14:textId="77777777" w:rsidR="00DD569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64" w:lineRule="auto"/>
              <w:ind w:left="1440" w:right="1049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Catalog # NATCTNGTV-NEG</w:t>
            </w:r>
            <w:r>
              <w:rPr>
                <w:sz w:val="18"/>
                <w:szCs w:val="18"/>
              </w:rPr>
              <w:t>-IVD</w:t>
            </w:r>
          </w:p>
          <w:p w14:paraId="18D86E44" w14:textId="77777777" w:rsidR="00DD569B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64" w:lineRule="auto"/>
              <w:ind w:right="104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Absorbent Pads  </w:t>
            </w:r>
          </w:p>
          <w:p w14:paraId="420ADE4D" w14:textId="77777777" w:rsidR="00DD569B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Hazardous Waste Disposal Bin </w:t>
            </w:r>
          </w:p>
        </w:tc>
      </w:tr>
    </w:tbl>
    <w:p w14:paraId="12E090FB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C26A9A6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247358D" w14:textId="77777777" w:rsidR="00DD569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1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5. Test Kit Storage </w:t>
      </w:r>
    </w:p>
    <w:p w14:paraId="00DE1973" w14:textId="77777777" w:rsidR="00DD569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2" w:line="264" w:lineRule="auto"/>
        <w:ind w:left="118" w:right="467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Store the Visby Medical Sexual Health Test kit between 36°F and 86°F (2°C and 30°C), and 5% and 80</w:t>
      </w:r>
      <w:proofErr w:type="gramStart"/>
      <w:r>
        <w:rPr>
          <w:color w:val="000000"/>
          <w:sz w:val="18"/>
          <w:szCs w:val="18"/>
        </w:rPr>
        <w:t>%  humidity</w:t>
      </w:r>
      <w:proofErr w:type="gramEnd"/>
      <w:r>
        <w:rPr>
          <w:color w:val="000000"/>
          <w:sz w:val="18"/>
          <w:szCs w:val="18"/>
        </w:rPr>
        <w:t xml:space="preserve">. Do not freeze. If exposed to cold temperatures, ensure that the Visby Medical Sexual Health device is allowed to come to room temperature (at least 55°F [13°C]) prior to use.  </w:t>
      </w:r>
    </w:p>
    <w:p w14:paraId="6382FF3C" w14:textId="77777777" w:rsidR="00DD569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11" w:line="240" w:lineRule="auto"/>
        <w:ind w:left="120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6. Quality Control </w:t>
      </w:r>
    </w:p>
    <w:p w14:paraId="338682F3" w14:textId="77777777" w:rsidR="00DD569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2" w:line="240" w:lineRule="auto"/>
        <w:ind w:left="124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Internal Procedural Controls  </w:t>
      </w:r>
    </w:p>
    <w:p w14:paraId="4A5A6910" w14:textId="77777777" w:rsidR="00DD569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" w:line="264" w:lineRule="auto"/>
        <w:ind w:left="118" w:right="777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The Visby Medical Sexual Health Test has built-in procedural controls. The results of the procedural controls </w:t>
      </w:r>
      <w:proofErr w:type="gramStart"/>
      <w:r>
        <w:rPr>
          <w:color w:val="000000"/>
          <w:sz w:val="18"/>
          <w:szCs w:val="18"/>
        </w:rPr>
        <w:t>are  displayed</w:t>
      </w:r>
      <w:proofErr w:type="gramEnd"/>
      <w:r>
        <w:rPr>
          <w:color w:val="000000"/>
          <w:sz w:val="18"/>
          <w:szCs w:val="18"/>
        </w:rPr>
        <w:t xml:space="preserve"> in the results window and status areas with each test result.  </w:t>
      </w:r>
    </w:p>
    <w:p w14:paraId="097D5AEA" w14:textId="77777777" w:rsidR="00DD569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9" w:line="264" w:lineRule="auto"/>
        <w:ind w:left="114" w:right="468" w:firstLine="1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The Visby Medical Sexual Health device contains an internal process control. If all elements in the device </w:t>
      </w:r>
      <w:proofErr w:type="gramStart"/>
      <w:r>
        <w:rPr>
          <w:color w:val="000000"/>
          <w:sz w:val="18"/>
          <w:szCs w:val="18"/>
        </w:rPr>
        <w:t>are  functioning</w:t>
      </w:r>
      <w:proofErr w:type="gramEnd"/>
      <w:r>
        <w:rPr>
          <w:color w:val="000000"/>
          <w:sz w:val="18"/>
          <w:szCs w:val="18"/>
        </w:rPr>
        <w:t xml:space="preserve"> properly, then the Control spot will produce color. The internal process control monitors effective </w:t>
      </w:r>
      <w:proofErr w:type="gramStart"/>
      <w:r>
        <w:rPr>
          <w:color w:val="000000"/>
          <w:sz w:val="18"/>
          <w:szCs w:val="18"/>
        </w:rPr>
        <w:t>sample  preparation</w:t>
      </w:r>
      <w:proofErr w:type="gramEnd"/>
      <w:r>
        <w:rPr>
          <w:color w:val="000000"/>
          <w:sz w:val="18"/>
          <w:szCs w:val="18"/>
        </w:rPr>
        <w:t xml:space="preserve">, PCR amplification, and detection. Additionally, there is an electronic control mechanism that </w:t>
      </w:r>
      <w:proofErr w:type="gramStart"/>
      <w:r>
        <w:rPr>
          <w:color w:val="000000"/>
          <w:sz w:val="18"/>
          <w:szCs w:val="18"/>
        </w:rPr>
        <w:t>detects  hardware</w:t>
      </w:r>
      <w:proofErr w:type="gramEnd"/>
      <w:r>
        <w:rPr>
          <w:color w:val="000000"/>
          <w:sz w:val="18"/>
          <w:szCs w:val="18"/>
        </w:rPr>
        <w:t xml:space="preserve">, software, and various user error failures. If this electronic control passes, a green check mark status </w:t>
      </w:r>
      <w:proofErr w:type="gramStart"/>
      <w:r>
        <w:rPr>
          <w:color w:val="000000"/>
          <w:sz w:val="18"/>
          <w:szCs w:val="18"/>
        </w:rPr>
        <w:t>light  appears</w:t>
      </w:r>
      <w:proofErr w:type="gramEnd"/>
      <w:r>
        <w:rPr>
          <w:color w:val="000000"/>
          <w:sz w:val="18"/>
          <w:szCs w:val="18"/>
        </w:rPr>
        <w:t xml:space="preserve">. If this electronic control fails, a red “X” status light appears. A valid test requires a green check mark </w:t>
      </w:r>
      <w:proofErr w:type="gramStart"/>
      <w:r>
        <w:rPr>
          <w:color w:val="000000"/>
          <w:sz w:val="18"/>
          <w:szCs w:val="18"/>
        </w:rPr>
        <w:t>status  light</w:t>
      </w:r>
      <w:proofErr w:type="gramEnd"/>
      <w:r>
        <w:rPr>
          <w:color w:val="000000"/>
          <w:sz w:val="18"/>
          <w:szCs w:val="18"/>
        </w:rPr>
        <w:t xml:space="preserve"> AND a purple spot next to the “Control” in the Results window.  </w:t>
      </w:r>
    </w:p>
    <w:p w14:paraId="29157D27" w14:textId="77777777" w:rsidR="00DD569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9" w:line="240" w:lineRule="auto"/>
        <w:ind w:left="11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At a very low frequency, patient samples can contain inhibitors that may generate invalid results.  </w:t>
      </w:r>
    </w:p>
    <w:p w14:paraId="386F1936" w14:textId="77777777" w:rsidR="00DD569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7" w:line="240" w:lineRule="auto"/>
        <w:ind w:left="125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External Positive and Negative Controls  </w:t>
      </w:r>
    </w:p>
    <w:p w14:paraId="5912F879" w14:textId="37823DAC" w:rsidR="00DD569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7" w:line="264" w:lineRule="auto"/>
        <w:ind w:left="118" w:right="474" w:firstLine="8"/>
        <w:rPr>
          <w:sz w:val="18"/>
          <w:szCs w:val="18"/>
        </w:rPr>
      </w:pPr>
      <w:r>
        <w:rPr>
          <w:color w:val="000000"/>
          <w:sz w:val="18"/>
          <w:szCs w:val="18"/>
        </w:rPr>
        <w:t xml:space="preserve">External Controls are available separately from </w:t>
      </w:r>
      <w:proofErr w:type="spellStart"/>
      <w:r>
        <w:rPr>
          <w:color w:val="000000"/>
          <w:sz w:val="18"/>
          <w:szCs w:val="18"/>
        </w:rPr>
        <w:t>ZeptoMetrix</w:t>
      </w:r>
      <w:proofErr w:type="spellEnd"/>
      <w:r>
        <w:rPr>
          <w:color w:val="000000"/>
          <w:sz w:val="18"/>
          <w:szCs w:val="18"/>
        </w:rPr>
        <w:t xml:space="preserve">. These controls must be run once with each </w:t>
      </w:r>
      <w:proofErr w:type="gramStart"/>
      <w:r>
        <w:rPr>
          <w:color w:val="000000"/>
          <w:sz w:val="18"/>
          <w:szCs w:val="18"/>
        </w:rPr>
        <w:t>new  shipment</w:t>
      </w:r>
      <w:proofErr w:type="gramEnd"/>
      <w:r>
        <w:rPr>
          <w:color w:val="000000"/>
          <w:sz w:val="18"/>
          <w:szCs w:val="18"/>
        </w:rPr>
        <w:t xml:space="preserve"> of kits and once for each new operator. Further controls may be tested in order to conform with local, </w:t>
      </w:r>
      <w:proofErr w:type="gramStart"/>
      <w:r>
        <w:rPr>
          <w:color w:val="000000"/>
          <w:sz w:val="18"/>
          <w:szCs w:val="18"/>
        </w:rPr>
        <w:t>state  and</w:t>
      </w:r>
      <w:proofErr w:type="gramEnd"/>
      <w:r>
        <w:rPr>
          <w:color w:val="000000"/>
          <w:sz w:val="18"/>
          <w:szCs w:val="18"/>
        </w:rPr>
        <w:t xml:space="preserve">/or federal regulations, accrediting groups, or your lab’s standard Quality Control procedures.  </w:t>
      </w:r>
    </w:p>
    <w:p w14:paraId="47D3281A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7" w:line="264" w:lineRule="auto"/>
        <w:ind w:left="118" w:right="474" w:firstLine="8"/>
        <w:rPr>
          <w:sz w:val="18"/>
          <w:szCs w:val="18"/>
        </w:rPr>
      </w:pPr>
    </w:p>
    <w:p w14:paraId="0AB647BD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7" w:line="264" w:lineRule="auto"/>
        <w:ind w:left="118" w:right="474" w:firstLine="8"/>
        <w:rPr>
          <w:sz w:val="18"/>
          <w:szCs w:val="18"/>
        </w:rPr>
      </w:pPr>
    </w:p>
    <w:p w14:paraId="0DEACC6B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7" w:line="264" w:lineRule="auto"/>
        <w:ind w:left="118" w:right="474" w:firstLine="8"/>
        <w:rPr>
          <w:sz w:val="18"/>
          <w:szCs w:val="18"/>
        </w:rPr>
      </w:pPr>
    </w:p>
    <w:p w14:paraId="03B0E58A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7" w:line="264" w:lineRule="auto"/>
        <w:ind w:left="118" w:right="474" w:firstLine="8"/>
        <w:rPr>
          <w:sz w:val="18"/>
          <w:szCs w:val="18"/>
        </w:rPr>
      </w:pPr>
    </w:p>
    <w:p w14:paraId="3462893E" w14:textId="50706066" w:rsidR="00DD569B" w:rsidRDefault="005E3FE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7" w:line="264" w:lineRule="auto"/>
        <w:ind w:left="118" w:right="474" w:firstLine="8"/>
        <w:rPr>
          <w:b/>
          <w:color w:val="000000"/>
          <w:sz w:val="18"/>
          <w:szCs w:val="18"/>
        </w:rPr>
        <w:sectPr w:rsidR="00DD569B">
          <w:footerReference w:type="default" r:id="rId8"/>
          <w:pgSz w:w="12240" w:h="15840"/>
          <w:pgMar w:top="904" w:right="1066" w:bottom="758" w:left="1327" w:header="0" w:footer="720" w:gutter="0"/>
          <w:pgNumType w:start="1"/>
          <w:cols w:space="720"/>
        </w:sectPr>
      </w:pPr>
      <w:r>
        <w:rPr>
          <w:sz w:val="18"/>
          <w:szCs w:val="18"/>
        </w:rPr>
        <w:lastRenderedPageBreak/>
        <w:t xml:space="preserve"> </w:t>
      </w:r>
    </w:p>
    <w:p w14:paraId="4337EC82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199" w:lineRule="auto"/>
        <w:rPr>
          <w:b/>
          <w:sz w:val="19"/>
          <w:szCs w:val="19"/>
        </w:rPr>
      </w:pPr>
    </w:p>
    <w:p w14:paraId="53792106" w14:textId="77777777" w:rsidR="00DD569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199" w:lineRule="auto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 </w:t>
      </w:r>
    </w:p>
    <w:p w14:paraId="68F4CF4D" w14:textId="77777777" w:rsidR="00DD569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199" w:lineRule="auto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7. Test Procedure </w:t>
      </w:r>
    </w:p>
    <w:p w14:paraId="12C19AF0" w14:textId="77777777" w:rsidR="00DD569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1" w:line="199" w:lineRule="auto"/>
        <w:rPr>
          <w:color w:val="000000"/>
          <w:sz w:val="18"/>
          <w:szCs w:val="18"/>
        </w:rPr>
      </w:pPr>
      <w:r>
        <w:rPr>
          <w:b/>
          <w:color w:val="000000"/>
          <w:sz w:val="19"/>
          <w:szCs w:val="19"/>
        </w:rPr>
        <w:t xml:space="preserve"> </w:t>
      </w:r>
      <w:r>
        <w:rPr>
          <w:color w:val="000000"/>
          <w:sz w:val="18"/>
          <w:szCs w:val="18"/>
        </w:rPr>
        <w:t xml:space="preserve">Please follow these instructions carefully. This test is designed for use by health care professionals.  </w:t>
      </w:r>
    </w:p>
    <w:p w14:paraId="28619420" w14:textId="77777777" w:rsidR="00DD569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7" w:line="199" w:lineRule="auto"/>
        <w:rPr>
          <w:b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</w:t>
      </w:r>
      <w:r>
        <w:rPr>
          <w:b/>
          <w:color w:val="000000"/>
          <w:sz w:val="18"/>
          <w:szCs w:val="18"/>
        </w:rPr>
        <w:t xml:space="preserve">Operating Conditions  </w:t>
      </w:r>
    </w:p>
    <w:tbl>
      <w:tblPr>
        <w:tblStyle w:val="a6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40"/>
        <w:gridCol w:w="2340"/>
        <w:gridCol w:w="2340"/>
        <w:gridCol w:w="2340"/>
      </w:tblGrid>
      <w:tr w:rsidR="00DD569B" w14:paraId="0B9FD7E9" w14:textId="77777777">
        <w:trPr>
          <w:trHeight w:val="1395"/>
        </w:trPr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C462C" w14:textId="77777777" w:rsidR="00DD569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TEMPERATUR</w:t>
            </w:r>
            <w:r>
              <w:rPr>
                <w:b/>
                <w:color w:val="000000"/>
                <w:sz w:val="18"/>
                <w:szCs w:val="18"/>
              </w:rPr>
              <w:t xml:space="preserve">5 </w:t>
            </w:r>
          </w:p>
          <w:p w14:paraId="349CE8D1" w14:textId="77777777" w:rsidR="00DD569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55°F - 91°F  </w:t>
            </w:r>
          </w:p>
          <w:p w14:paraId="029C63CF" w14:textId="77777777" w:rsidR="00DD569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(13° - 33°C) 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DB36C" w14:textId="77777777" w:rsidR="00DD569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661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HUMIDITY  </w:t>
            </w:r>
          </w:p>
          <w:p w14:paraId="56C90B0E" w14:textId="77777777" w:rsidR="00DD569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5%-80% 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9FA3D" w14:textId="77777777" w:rsidR="00DD569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PRESSURE  </w:t>
            </w:r>
          </w:p>
          <w:p w14:paraId="6EC1F469" w14:textId="77777777" w:rsidR="00DD569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- 300ft - 9500ft  </w:t>
            </w:r>
          </w:p>
          <w:p w14:paraId="21CA62E6" w14:textId="77777777" w:rsidR="00DD569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line="240" w:lineRule="auto"/>
              <w:ind w:left="276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102.5 kPa – 71 kPa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0C3AE" w14:textId="77777777" w:rsidR="00DD569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24" w:right="278" w:firstLine="1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Run the test on a </w:t>
            </w:r>
            <w:proofErr w:type="gramStart"/>
            <w:r>
              <w:rPr>
                <w:color w:val="000000"/>
                <w:sz w:val="18"/>
                <w:szCs w:val="18"/>
              </w:rPr>
              <w:t>clean,  level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surface. Test samples within four hours of collection. </w:t>
            </w:r>
          </w:p>
        </w:tc>
      </w:tr>
    </w:tbl>
    <w:p w14:paraId="0E2AB620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799B11C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E2C3D95" w14:textId="77777777" w:rsidR="00DD569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1" w:lineRule="auto"/>
        <w:rPr>
          <w:color w:val="000000"/>
          <w:sz w:val="18"/>
          <w:szCs w:val="18"/>
        </w:rPr>
      </w:pPr>
      <w:r>
        <w:rPr>
          <w:noProof/>
        </w:rPr>
        <w:drawing>
          <wp:inline distT="114300" distB="114300" distL="114300" distR="114300" wp14:anchorId="0757958E" wp14:editId="461128E0">
            <wp:extent cx="5943600" cy="5676900"/>
            <wp:effectExtent l="0" t="0" r="0" b="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76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color w:val="000000"/>
          <w:sz w:val="18"/>
          <w:szCs w:val="18"/>
        </w:rPr>
        <w:t xml:space="preserve"> </w:t>
      </w:r>
    </w:p>
    <w:p w14:paraId="02438919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1" w:lineRule="auto"/>
        <w:rPr>
          <w:sz w:val="18"/>
          <w:szCs w:val="18"/>
        </w:rPr>
      </w:pPr>
    </w:p>
    <w:p w14:paraId="73EF433E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1" w:lineRule="auto"/>
        <w:rPr>
          <w:sz w:val="18"/>
          <w:szCs w:val="18"/>
        </w:rPr>
      </w:pPr>
    </w:p>
    <w:p w14:paraId="3CF3A673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1" w:lineRule="auto"/>
        <w:rPr>
          <w:sz w:val="18"/>
          <w:szCs w:val="18"/>
        </w:rPr>
      </w:pPr>
    </w:p>
    <w:p w14:paraId="6A455D2C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1" w:lineRule="auto"/>
        <w:rPr>
          <w:sz w:val="18"/>
          <w:szCs w:val="18"/>
        </w:rPr>
      </w:pPr>
    </w:p>
    <w:p w14:paraId="02144132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1" w:lineRule="auto"/>
        <w:rPr>
          <w:sz w:val="18"/>
          <w:szCs w:val="18"/>
        </w:rPr>
      </w:pPr>
    </w:p>
    <w:p w14:paraId="5E15D754" w14:textId="77777777" w:rsidR="00DD569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1" w:lineRule="auto"/>
        <w:rPr>
          <w:b/>
          <w:color w:val="000000"/>
          <w:sz w:val="18"/>
          <w:szCs w:val="18"/>
        </w:rPr>
      </w:pPr>
      <w:r>
        <w:rPr>
          <w:sz w:val="18"/>
          <w:szCs w:val="18"/>
        </w:rPr>
        <w:lastRenderedPageBreak/>
        <w:t xml:space="preserve"> TM-000017 Rev: </w:t>
      </w:r>
      <w:proofErr w:type="gramStart"/>
      <w:r>
        <w:rPr>
          <w:sz w:val="18"/>
          <w:szCs w:val="18"/>
        </w:rPr>
        <w:t>B  Eff.</w:t>
      </w:r>
      <w:proofErr w:type="gramEnd"/>
      <w:r>
        <w:rPr>
          <w:sz w:val="18"/>
          <w:szCs w:val="18"/>
        </w:rPr>
        <w:t xml:space="preserve"> Date: July 2024 </w:t>
      </w:r>
      <w:r>
        <w:rPr>
          <w:color w:val="000000"/>
          <w:sz w:val="18"/>
          <w:szCs w:val="18"/>
        </w:rPr>
        <w:t xml:space="preserve"> Page </w:t>
      </w:r>
      <w:r>
        <w:rPr>
          <w:b/>
          <w:color w:val="000000"/>
          <w:sz w:val="18"/>
          <w:szCs w:val="18"/>
        </w:rPr>
        <w:t xml:space="preserve">3 </w:t>
      </w:r>
      <w:r>
        <w:rPr>
          <w:color w:val="000000"/>
          <w:sz w:val="18"/>
          <w:szCs w:val="18"/>
        </w:rPr>
        <w:t xml:space="preserve">of </w:t>
      </w:r>
      <w:r>
        <w:rPr>
          <w:b/>
          <w:color w:val="000000"/>
          <w:sz w:val="18"/>
          <w:szCs w:val="18"/>
        </w:rPr>
        <w:t xml:space="preserve">6 </w:t>
      </w:r>
    </w:p>
    <w:p w14:paraId="06F2AC41" w14:textId="77777777" w:rsidR="00DD569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5" w:lineRule="auto"/>
        <w:rPr>
          <w:color w:val="000000"/>
          <w:sz w:val="18"/>
          <w:szCs w:val="18"/>
        </w:rPr>
      </w:pPr>
      <w:r>
        <w:rPr>
          <w:noProof/>
        </w:rPr>
        <w:drawing>
          <wp:inline distT="114300" distB="114300" distL="114300" distR="114300" wp14:anchorId="1B59ED5F" wp14:editId="63F420BD">
            <wp:extent cx="5943600" cy="5664200"/>
            <wp:effectExtent l="0" t="0" r="0" b="0"/>
            <wp:docPr id="8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64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color w:val="000000"/>
          <w:sz w:val="18"/>
          <w:szCs w:val="18"/>
        </w:rPr>
        <w:t xml:space="preserve"> </w:t>
      </w:r>
    </w:p>
    <w:p w14:paraId="26C6F1F6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5" w:lineRule="auto"/>
        <w:rPr>
          <w:sz w:val="18"/>
          <w:szCs w:val="18"/>
        </w:rPr>
      </w:pPr>
    </w:p>
    <w:p w14:paraId="393D349F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5" w:lineRule="auto"/>
        <w:rPr>
          <w:sz w:val="18"/>
          <w:szCs w:val="18"/>
        </w:rPr>
      </w:pPr>
    </w:p>
    <w:p w14:paraId="7C1891D2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5" w:lineRule="auto"/>
        <w:rPr>
          <w:sz w:val="18"/>
          <w:szCs w:val="18"/>
        </w:rPr>
      </w:pPr>
    </w:p>
    <w:p w14:paraId="559F323A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5" w:lineRule="auto"/>
        <w:rPr>
          <w:sz w:val="18"/>
          <w:szCs w:val="18"/>
        </w:rPr>
      </w:pPr>
    </w:p>
    <w:p w14:paraId="5756CE89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5" w:lineRule="auto"/>
        <w:rPr>
          <w:sz w:val="18"/>
          <w:szCs w:val="18"/>
        </w:rPr>
      </w:pPr>
    </w:p>
    <w:p w14:paraId="383E3416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5" w:lineRule="auto"/>
        <w:rPr>
          <w:sz w:val="18"/>
          <w:szCs w:val="18"/>
        </w:rPr>
      </w:pPr>
    </w:p>
    <w:p w14:paraId="4561136C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5" w:lineRule="auto"/>
        <w:rPr>
          <w:sz w:val="18"/>
          <w:szCs w:val="18"/>
        </w:rPr>
      </w:pPr>
    </w:p>
    <w:p w14:paraId="3832F17F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5" w:lineRule="auto"/>
        <w:rPr>
          <w:sz w:val="18"/>
          <w:szCs w:val="18"/>
        </w:rPr>
      </w:pPr>
    </w:p>
    <w:p w14:paraId="1567781F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5" w:lineRule="auto"/>
        <w:rPr>
          <w:sz w:val="18"/>
          <w:szCs w:val="18"/>
        </w:rPr>
      </w:pPr>
    </w:p>
    <w:p w14:paraId="3D77EEB7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5" w:lineRule="auto"/>
        <w:rPr>
          <w:sz w:val="18"/>
          <w:szCs w:val="18"/>
        </w:rPr>
      </w:pPr>
    </w:p>
    <w:p w14:paraId="3D0DB7D3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5" w:lineRule="auto"/>
        <w:rPr>
          <w:sz w:val="18"/>
          <w:szCs w:val="18"/>
        </w:rPr>
      </w:pPr>
    </w:p>
    <w:p w14:paraId="5251EF38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5" w:lineRule="auto"/>
        <w:rPr>
          <w:sz w:val="18"/>
          <w:szCs w:val="18"/>
        </w:rPr>
      </w:pPr>
    </w:p>
    <w:p w14:paraId="2C5321D2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5" w:lineRule="auto"/>
        <w:rPr>
          <w:sz w:val="18"/>
          <w:szCs w:val="18"/>
        </w:rPr>
      </w:pPr>
    </w:p>
    <w:p w14:paraId="0C452D0A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5" w:lineRule="auto"/>
        <w:rPr>
          <w:sz w:val="18"/>
          <w:szCs w:val="18"/>
        </w:rPr>
      </w:pPr>
    </w:p>
    <w:p w14:paraId="54DD9181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5" w:lineRule="auto"/>
        <w:rPr>
          <w:sz w:val="18"/>
          <w:szCs w:val="18"/>
        </w:rPr>
      </w:pPr>
    </w:p>
    <w:p w14:paraId="5323D688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5" w:lineRule="auto"/>
        <w:rPr>
          <w:sz w:val="18"/>
          <w:szCs w:val="18"/>
        </w:rPr>
      </w:pPr>
    </w:p>
    <w:p w14:paraId="20EA02FD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5" w:lineRule="auto"/>
        <w:rPr>
          <w:sz w:val="18"/>
          <w:szCs w:val="18"/>
        </w:rPr>
      </w:pPr>
    </w:p>
    <w:p w14:paraId="4C8166BF" w14:textId="6201AC2E" w:rsidR="00DD569B" w:rsidRDefault="005E3FE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5" w:lineRule="auto"/>
        <w:rPr>
          <w:b/>
          <w:color w:val="000000"/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1B4F8821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1" w:lineRule="auto"/>
        <w:rPr>
          <w:b/>
          <w:sz w:val="18"/>
          <w:szCs w:val="18"/>
        </w:rPr>
      </w:pPr>
    </w:p>
    <w:p w14:paraId="55260C30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1" w:lineRule="auto"/>
        <w:rPr>
          <w:b/>
          <w:sz w:val="18"/>
          <w:szCs w:val="18"/>
        </w:rPr>
      </w:pPr>
    </w:p>
    <w:p w14:paraId="2FAE821A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1" w:lineRule="auto"/>
        <w:rPr>
          <w:b/>
          <w:sz w:val="18"/>
          <w:szCs w:val="18"/>
        </w:rPr>
      </w:pPr>
    </w:p>
    <w:p w14:paraId="54C1F22A" w14:textId="77777777" w:rsidR="00DD569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1" w:lineRule="auto"/>
        <w:rPr>
          <w:color w:val="000000"/>
          <w:sz w:val="18"/>
          <w:szCs w:val="18"/>
        </w:rPr>
      </w:pPr>
      <w:r>
        <w:rPr>
          <w:noProof/>
        </w:rPr>
        <w:drawing>
          <wp:inline distT="114300" distB="114300" distL="114300" distR="114300" wp14:anchorId="2798DA96" wp14:editId="2E0683DC">
            <wp:extent cx="5943600" cy="5842000"/>
            <wp:effectExtent l="0" t="0" r="0" b="0"/>
            <wp:docPr id="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84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color w:val="000000"/>
          <w:sz w:val="18"/>
          <w:szCs w:val="18"/>
        </w:rPr>
        <w:t xml:space="preserve"> </w:t>
      </w:r>
    </w:p>
    <w:p w14:paraId="2F74237B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1" w:lineRule="auto"/>
        <w:rPr>
          <w:sz w:val="18"/>
          <w:szCs w:val="18"/>
        </w:rPr>
      </w:pPr>
    </w:p>
    <w:p w14:paraId="1581E095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1" w:lineRule="auto"/>
        <w:rPr>
          <w:sz w:val="18"/>
          <w:szCs w:val="18"/>
        </w:rPr>
      </w:pPr>
    </w:p>
    <w:p w14:paraId="32915EC4" w14:textId="77777777" w:rsidR="00DD569B" w:rsidRDefault="00000000">
      <w:pPr>
        <w:widowControl w:val="0"/>
        <w:spacing w:line="264" w:lineRule="auto"/>
        <w:ind w:right="487"/>
        <w:rPr>
          <w:sz w:val="18"/>
          <w:szCs w:val="18"/>
        </w:rPr>
      </w:pPr>
      <w:r>
        <w:rPr>
          <w:sz w:val="18"/>
          <w:szCs w:val="18"/>
        </w:rPr>
        <w:t xml:space="preserve">The Visby Medical Sexual Health device, pipette, and Vaginal Specimen Collection Kit should be disposed of </w:t>
      </w:r>
      <w:proofErr w:type="gramStart"/>
      <w:r>
        <w:rPr>
          <w:sz w:val="18"/>
          <w:szCs w:val="18"/>
        </w:rPr>
        <w:t>in  accordance</w:t>
      </w:r>
      <w:proofErr w:type="gramEnd"/>
      <w:r>
        <w:rPr>
          <w:sz w:val="18"/>
          <w:szCs w:val="18"/>
        </w:rPr>
        <w:t xml:space="preserve"> with local regulations.  </w:t>
      </w:r>
    </w:p>
    <w:p w14:paraId="0DED463F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1" w:lineRule="auto"/>
        <w:rPr>
          <w:sz w:val="18"/>
          <w:szCs w:val="18"/>
        </w:rPr>
      </w:pPr>
    </w:p>
    <w:p w14:paraId="62AC8579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1" w:lineRule="auto"/>
        <w:rPr>
          <w:sz w:val="18"/>
          <w:szCs w:val="18"/>
        </w:rPr>
      </w:pPr>
    </w:p>
    <w:p w14:paraId="0F8961B4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1" w:lineRule="auto"/>
        <w:rPr>
          <w:sz w:val="18"/>
          <w:szCs w:val="18"/>
        </w:rPr>
      </w:pPr>
    </w:p>
    <w:p w14:paraId="2475FBB4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1" w:lineRule="auto"/>
        <w:rPr>
          <w:sz w:val="18"/>
          <w:szCs w:val="18"/>
        </w:rPr>
      </w:pPr>
    </w:p>
    <w:p w14:paraId="5D45DC8A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1" w:lineRule="auto"/>
        <w:rPr>
          <w:sz w:val="18"/>
          <w:szCs w:val="18"/>
        </w:rPr>
      </w:pPr>
    </w:p>
    <w:p w14:paraId="5C2A8428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1" w:lineRule="auto"/>
        <w:rPr>
          <w:sz w:val="18"/>
          <w:szCs w:val="18"/>
        </w:rPr>
      </w:pPr>
    </w:p>
    <w:p w14:paraId="661CCD31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1" w:lineRule="auto"/>
        <w:rPr>
          <w:sz w:val="18"/>
          <w:szCs w:val="18"/>
        </w:rPr>
      </w:pPr>
    </w:p>
    <w:p w14:paraId="79F8C8C2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1" w:lineRule="auto"/>
        <w:rPr>
          <w:sz w:val="18"/>
          <w:szCs w:val="18"/>
        </w:rPr>
      </w:pPr>
    </w:p>
    <w:p w14:paraId="583AB343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1" w:lineRule="auto"/>
        <w:rPr>
          <w:sz w:val="18"/>
          <w:szCs w:val="18"/>
        </w:rPr>
      </w:pPr>
    </w:p>
    <w:p w14:paraId="5EFBE3AF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1" w:lineRule="auto"/>
        <w:rPr>
          <w:sz w:val="18"/>
          <w:szCs w:val="18"/>
        </w:rPr>
      </w:pPr>
    </w:p>
    <w:p w14:paraId="005AA252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1" w:lineRule="auto"/>
        <w:rPr>
          <w:sz w:val="18"/>
          <w:szCs w:val="18"/>
        </w:rPr>
      </w:pPr>
    </w:p>
    <w:p w14:paraId="3011CCED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1" w:lineRule="auto"/>
        <w:rPr>
          <w:sz w:val="18"/>
          <w:szCs w:val="18"/>
        </w:rPr>
      </w:pPr>
    </w:p>
    <w:p w14:paraId="72744F19" w14:textId="638EB33B" w:rsidR="00DD569B" w:rsidRDefault="005E3FE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1" w:lineRule="auto"/>
        <w:rPr>
          <w:b/>
          <w:color w:val="000000"/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1862F552" w14:textId="77777777" w:rsidR="00EB31B3" w:rsidRDefault="00EB31B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1" w:lineRule="auto"/>
        <w:rPr>
          <w:b/>
          <w:color w:val="000000"/>
          <w:sz w:val="18"/>
          <w:szCs w:val="18"/>
        </w:rPr>
      </w:pPr>
    </w:p>
    <w:p w14:paraId="35EF6F39" w14:textId="77777777" w:rsidR="00EB31B3" w:rsidRDefault="00EB31B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1" w:lineRule="auto"/>
        <w:rPr>
          <w:b/>
          <w:color w:val="000000"/>
          <w:sz w:val="18"/>
          <w:szCs w:val="18"/>
        </w:rPr>
        <w:sectPr w:rsidR="00EB31B3">
          <w:type w:val="continuous"/>
          <w:pgSz w:w="12240" w:h="15840"/>
          <w:pgMar w:top="904" w:right="1440" w:bottom="758" w:left="1440" w:header="0" w:footer="720" w:gutter="0"/>
          <w:cols w:space="720"/>
        </w:sectPr>
      </w:pPr>
    </w:p>
    <w:p w14:paraId="3D8ABEBD" w14:textId="77777777" w:rsidR="00DD569B" w:rsidRDefault="00DD569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right="487" w:hanging="2"/>
        <w:rPr>
          <w:sz w:val="18"/>
          <w:szCs w:val="18"/>
        </w:rPr>
      </w:pPr>
    </w:p>
    <w:p w14:paraId="0EC43B1F" w14:textId="77777777" w:rsidR="00DD569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7" w:line="240" w:lineRule="auto"/>
        <w:ind w:left="427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8. Retest Procedure </w:t>
      </w:r>
    </w:p>
    <w:p w14:paraId="191CBB4D" w14:textId="77777777" w:rsidR="00DD569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7" w:line="264" w:lineRule="auto"/>
        <w:ind w:left="420" w:right="317" w:firstLine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The Visby collection media tube includes enough sample volume to perform two retests. If a retest is </w:t>
      </w:r>
      <w:proofErr w:type="gramStart"/>
      <w:r>
        <w:rPr>
          <w:color w:val="000000"/>
          <w:sz w:val="18"/>
          <w:szCs w:val="18"/>
        </w:rPr>
        <w:t>required,  obtain</w:t>
      </w:r>
      <w:proofErr w:type="gramEnd"/>
      <w:r>
        <w:rPr>
          <w:color w:val="000000"/>
          <w:sz w:val="18"/>
          <w:szCs w:val="18"/>
        </w:rPr>
        <w:t xml:space="preserve"> the leftover sample from the Visby collection media tube. Repeat the test with a new Visby Medical </w:t>
      </w:r>
      <w:proofErr w:type="gramStart"/>
      <w:r>
        <w:rPr>
          <w:color w:val="000000"/>
          <w:sz w:val="18"/>
          <w:szCs w:val="18"/>
        </w:rPr>
        <w:t>Sexual  Health</w:t>
      </w:r>
      <w:proofErr w:type="gramEnd"/>
      <w:r>
        <w:rPr>
          <w:color w:val="000000"/>
          <w:sz w:val="18"/>
          <w:szCs w:val="18"/>
        </w:rPr>
        <w:t xml:space="preserve"> device. If the leftover sample has exceeded the storage recommendations (4 hours at room temperature </w:t>
      </w:r>
      <w:proofErr w:type="gramStart"/>
      <w:r>
        <w:rPr>
          <w:color w:val="000000"/>
          <w:sz w:val="18"/>
          <w:szCs w:val="18"/>
        </w:rPr>
        <w:t>or  under</w:t>
      </w:r>
      <w:proofErr w:type="gramEnd"/>
      <w:r>
        <w:rPr>
          <w:color w:val="000000"/>
          <w:sz w:val="18"/>
          <w:szCs w:val="18"/>
        </w:rPr>
        <w:t xml:space="preserve"> refrigeration), or if the sample volume is insufficient, collect a new sample and repeat the test with a new  Visby Medical Sexual Health Test.  </w:t>
      </w:r>
    </w:p>
    <w:p w14:paraId="7E4A44CC" w14:textId="77777777" w:rsidR="00DD569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9" w:line="264" w:lineRule="auto"/>
        <w:ind w:left="433" w:right="119" w:firstLine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If the retest continues to return an invalid or red “X” result, collect a new sample and repeat the test with a new </w:t>
      </w:r>
      <w:proofErr w:type="gramStart"/>
      <w:r>
        <w:rPr>
          <w:color w:val="000000"/>
          <w:sz w:val="18"/>
          <w:szCs w:val="18"/>
        </w:rPr>
        <w:t>Visby  Medical</w:t>
      </w:r>
      <w:proofErr w:type="gramEnd"/>
      <w:r>
        <w:rPr>
          <w:color w:val="000000"/>
          <w:sz w:val="18"/>
          <w:szCs w:val="18"/>
        </w:rPr>
        <w:t xml:space="preserve"> Sexual Health Test.  </w:t>
      </w:r>
    </w:p>
    <w:p w14:paraId="023E3F6C" w14:textId="77777777" w:rsidR="00DD569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9" w:line="264" w:lineRule="auto"/>
        <w:ind w:left="431" w:right="311" w:firstLine="5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If the positive or negative external controls fail, repeat the test with a new Visby Medical Sexual Health Test. If </w:t>
      </w:r>
      <w:proofErr w:type="gramStart"/>
      <w:r>
        <w:rPr>
          <w:color w:val="000000"/>
          <w:sz w:val="18"/>
          <w:szCs w:val="18"/>
        </w:rPr>
        <w:t>the  repeat</w:t>
      </w:r>
      <w:proofErr w:type="gramEnd"/>
      <w:r>
        <w:rPr>
          <w:color w:val="000000"/>
          <w:sz w:val="18"/>
          <w:szCs w:val="18"/>
        </w:rPr>
        <w:t xml:space="preserve"> test fails, please contact Visby Medical Customer Support at 1-833-468-4729 (1-833-GoVisby).  </w:t>
      </w:r>
    </w:p>
    <w:p w14:paraId="2913C8B5" w14:textId="77777777" w:rsidR="00DD569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7" w:line="240" w:lineRule="auto"/>
        <w:ind w:left="425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9. References/Related Documents </w:t>
      </w:r>
    </w:p>
    <w:p w14:paraId="7707A39E" w14:textId="1F39D6AE" w:rsidR="00DD569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7" w:line="240" w:lineRule="auto"/>
        <w:ind w:left="42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Visby Medical Sexual Health Instructions for Use, </w:t>
      </w:r>
      <w:r w:rsidR="005E3FEA">
        <w:rPr>
          <w:color w:val="000000"/>
          <w:sz w:val="18"/>
          <w:szCs w:val="18"/>
        </w:rPr>
        <w:t>PS</w:t>
      </w:r>
      <w:r>
        <w:rPr>
          <w:color w:val="000000"/>
          <w:sz w:val="18"/>
          <w:szCs w:val="18"/>
        </w:rPr>
        <w:t xml:space="preserve">-300648 </w:t>
      </w:r>
    </w:p>
    <w:p w14:paraId="1A674891" w14:textId="20A9AB04" w:rsidR="00DD569B" w:rsidRPr="005E3FEA" w:rsidRDefault="00000000" w:rsidP="005E3FE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" w:line="240" w:lineRule="auto"/>
        <w:ind w:left="42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Visby Medical Sexual Health Quick Reference Guide, </w:t>
      </w:r>
      <w:r w:rsidR="005E3FEA">
        <w:rPr>
          <w:color w:val="000000"/>
          <w:sz w:val="18"/>
          <w:szCs w:val="18"/>
        </w:rPr>
        <w:t>PS</w:t>
      </w:r>
      <w:r>
        <w:rPr>
          <w:color w:val="000000"/>
          <w:sz w:val="18"/>
          <w:szCs w:val="18"/>
        </w:rPr>
        <w:t xml:space="preserve">-000901  </w:t>
      </w:r>
    </w:p>
    <w:sectPr w:rsidR="00DD569B" w:rsidRPr="005E3FEA">
      <w:type w:val="continuous"/>
      <w:pgSz w:w="12240" w:h="15840"/>
      <w:pgMar w:top="904" w:right="1066" w:bottom="758" w:left="1327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24472A" w14:textId="77777777" w:rsidR="000A025E" w:rsidRDefault="000A025E" w:rsidP="005E3FEA">
      <w:pPr>
        <w:spacing w:line="240" w:lineRule="auto"/>
      </w:pPr>
      <w:r>
        <w:separator/>
      </w:r>
    </w:p>
  </w:endnote>
  <w:endnote w:type="continuationSeparator" w:id="0">
    <w:p w14:paraId="2DD49E80" w14:textId="77777777" w:rsidR="000A025E" w:rsidRDefault="000A025E" w:rsidP="005E3F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645EC" w14:textId="4C7E5E76" w:rsidR="005E3FEA" w:rsidRPr="005E3FEA" w:rsidRDefault="005E3FEA">
    <w:pPr>
      <w:pStyle w:val="Footer"/>
      <w:jc w:val="right"/>
      <w:rPr>
        <w:sz w:val="18"/>
        <w:szCs w:val="18"/>
      </w:rPr>
    </w:pPr>
    <w:r w:rsidRPr="005E3FEA">
      <w:rPr>
        <w:sz w:val="18"/>
        <w:szCs w:val="18"/>
      </w:rPr>
      <w:t>TM-000017 Rev</w:t>
    </w:r>
    <w:r>
      <w:rPr>
        <w:sz w:val="18"/>
        <w:szCs w:val="18"/>
      </w:rPr>
      <w:t>.</w:t>
    </w:r>
    <w:r w:rsidRPr="005E3FEA">
      <w:rPr>
        <w:sz w:val="18"/>
        <w:szCs w:val="18"/>
      </w:rPr>
      <w:t xml:space="preserve"> B</w:t>
    </w:r>
    <w:r>
      <w:rPr>
        <w:sz w:val="18"/>
        <w:szCs w:val="18"/>
      </w:rPr>
      <w:t xml:space="preserve"> Eff. Aug. 2024 </w:t>
    </w:r>
    <w:r w:rsidRPr="005E3FEA">
      <w:rPr>
        <w:sz w:val="18"/>
        <w:szCs w:val="18"/>
      </w:rPr>
      <w:t xml:space="preserve"> </w:t>
    </w:r>
    <w:sdt>
      <w:sdtPr>
        <w:rPr>
          <w:sz w:val="18"/>
          <w:szCs w:val="18"/>
        </w:rPr>
        <w:id w:val="45888817"/>
        <w:docPartObj>
          <w:docPartGallery w:val="Page Numbers (Bottom of Page)"/>
          <w:docPartUnique/>
        </w:docPartObj>
      </w:sdtPr>
      <w:sdtContent>
        <w:sdt>
          <w:sdtPr>
            <w:rPr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 w:rsidRPr="005E3FEA">
              <w:rPr>
                <w:sz w:val="18"/>
                <w:szCs w:val="18"/>
              </w:rPr>
              <w:t xml:space="preserve">Page </w:t>
            </w:r>
            <w:r w:rsidRPr="005E3FEA">
              <w:rPr>
                <w:b/>
                <w:bCs/>
                <w:sz w:val="18"/>
                <w:szCs w:val="18"/>
              </w:rPr>
              <w:fldChar w:fldCharType="begin"/>
            </w:r>
            <w:r w:rsidRPr="005E3FEA">
              <w:rPr>
                <w:b/>
                <w:bCs/>
                <w:sz w:val="18"/>
                <w:szCs w:val="18"/>
              </w:rPr>
              <w:instrText xml:space="preserve"> PAGE </w:instrText>
            </w:r>
            <w:r w:rsidRPr="005E3FEA">
              <w:rPr>
                <w:b/>
                <w:bCs/>
                <w:sz w:val="18"/>
                <w:szCs w:val="18"/>
              </w:rPr>
              <w:fldChar w:fldCharType="separate"/>
            </w:r>
            <w:r w:rsidRPr="005E3FEA">
              <w:rPr>
                <w:b/>
                <w:bCs/>
                <w:noProof/>
                <w:sz w:val="18"/>
                <w:szCs w:val="18"/>
              </w:rPr>
              <w:t>2</w:t>
            </w:r>
            <w:r w:rsidRPr="005E3FEA">
              <w:rPr>
                <w:b/>
                <w:bCs/>
                <w:sz w:val="18"/>
                <w:szCs w:val="18"/>
              </w:rPr>
              <w:fldChar w:fldCharType="end"/>
            </w:r>
            <w:r w:rsidRPr="005E3FEA">
              <w:rPr>
                <w:sz w:val="18"/>
                <w:szCs w:val="18"/>
              </w:rPr>
              <w:t xml:space="preserve"> of </w:t>
            </w:r>
            <w:r w:rsidRPr="005E3FEA">
              <w:rPr>
                <w:b/>
                <w:bCs/>
                <w:sz w:val="18"/>
                <w:szCs w:val="18"/>
              </w:rPr>
              <w:fldChar w:fldCharType="begin"/>
            </w:r>
            <w:r w:rsidRPr="005E3FEA">
              <w:rPr>
                <w:b/>
                <w:bCs/>
                <w:sz w:val="18"/>
                <w:szCs w:val="18"/>
              </w:rPr>
              <w:instrText xml:space="preserve"> NUMPAGES  </w:instrText>
            </w:r>
            <w:r w:rsidRPr="005E3FEA">
              <w:rPr>
                <w:b/>
                <w:bCs/>
                <w:sz w:val="18"/>
                <w:szCs w:val="18"/>
              </w:rPr>
              <w:fldChar w:fldCharType="separate"/>
            </w:r>
            <w:r w:rsidRPr="005E3FEA">
              <w:rPr>
                <w:b/>
                <w:bCs/>
                <w:noProof/>
                <w:sz w:val="18"/>
                <w:szCs w:val="18"/>
              </w:rPr>
              <w:t>2</w:t>
            </w:r>
            <w:r w:rsidRPr="005E3FEA">
              <w:rPr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  <w:p w14:paraId="44FFC9C7" w14:textId="77777777" w:rsidR="005E3FEA" w:rsidRDefault="005E3F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2D8D4C" w14:textId="77777777" w:rsidR="000A025E" w:rsidRDefault="000A025E" w:rsidP="005E3FEA">
      <w:pPr>
        <w:spacing w:line="240" w:lineRule="auto"/>
      </w:pPr>
      <w:r>
        <w:separator/>
      </w:r>
    </w:p>
  </w:footnote>
  <w:footnote w:type="continuationSeparator" w:id="0">
    <w:p w14:paraId="35C4D356" w14:textId="77777777" w:rsidR="000A025E" w:rsidRDefault="000A025E" w:rsidP="005E3FE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00D86"/>
    <w:multiLevelType w:val="multilevel"/>
    <w:tmpl w:val="DF2AF40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5EB540D"/>
    <w:multiLevelType w:val="multilevel"/>
    <w:tmpl w:val="81A887C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64D219BA"/>
    <w:multiLevelType w:val="multilevel"/>
    <w:tmpl w:val="4B84806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ED8239A"/>
    <w:multiLevelType w:val="multilevel"/>
    <w:tmpl w:val="286C40D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 w16cid:durableId="1411999173">
    <w:abstractNumId w:val="2"/>
  </w:num>
  <w:num w:numId="2" w16cid:durableId="1006979772">
    <w:abstractNumId w:val="1"/>
  </w:num>
  <w:num w:numId="3" w16cid:durableId="1540124480">
    <w:abstractNumId w:val="3"/>
  </w:num>
  <w:num w:numId="4" w16cid:durableId="1176917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69B"/>
    <w:rsid w:val="000A025E"/>
    <w:rsid w:val="00212C08"/>
    <w:rsid w:val="00371112"/>
    <w:rsid w:val="005E3FEA"/>
    <w:rsid w:val="007165AC"/>
    <w:rsid w:val="00B90412"/>
    <w:rsid w:val="00DD569B"/>
    <w:rsid w:val="00EB3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78EC92"/>
  <w15:docId w15:val="{C3AB089B-909D-42FF-B6C8-E33398C1C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E3FE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3FEA"/>
  </w:style>
  <w:style w:type="paragraph" w:styleId="Footer">
    <w:name w:val="footer"/>
    <w:basedOn w:val="Normal"/>
    <w:link w:val="FooterChar"/>
    <w:uiPriority w:val="99"/>
    <w:unhideWhenUsed/>
    <w:rsid w:val="005E3FE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3F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QO3QbZgT+ysT3e/skLRvNPgoSg==">CgMxLjA4AGoiChRzdWdnZXN0LnFvcWk1NzE1MmthehIKSG9sbHkgSHVudGoiChRzdWdnZXN0LmZxNnZlNzhqMGV5ZhIKSG9sbHkgSHVudGohChNzdWdnZXN0LmpnbjJxMzdjaGswEgpIb2xseSBIdW50aiIKFHN1Z2dlc3QuZDlsejAzajhjdjZlEgpIb2xseSBIdW50ciExN0h4SDNQTEF6RVljdEZoUkJaeEFzQTBDbGNmZnhtY1Q=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870</Words>
  <Characters>6783</Characters>
  <Application>Microsoft Office Word</Application>
  <DocSecurity>0</DocSecurity>
  <Lines>521</Lines>
  <Paragraphs>231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 Quah</dc:creator>
  <cp:lastModifiedBy>Su Quah</cp:lastModifiedBy>
  <cp:revision>2</cp:revision>
  <dcterms:created xsi:type="dcterms:W3CDTF">2024-08-28T15:51:00Z</dcterms:created>
  <dcterms:modified xsi:type="dcterms:W3CDTF">2024-08-28T15:51:00Z</dcterms:modified>
</cp:coreProperties>
</file>